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301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уголовным преступлением (ст.232 УК РФ).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Под организацией притона (статья 232 УК РФ) следует понимать подыскание, приобретение или наем жилого, или нежилого помещения, финансирование, ремонт, обустройство помещения различными приспособлениями и тому подобные действия, совершенные в целях последующего использования указанного помещения для потребления наркотических средств, психотропных веществ или их аналогов несколькими лицами.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Содержание притона - это умышленные действия лица по использованию помещения, отведенного и (или) приспособленного для потребления наркотических средств или психотропных веществ, по оплате расходов, связанных с существованием притона после его организации, либо эксплуатацией помещения (внесение арендной платы за его использование, регулирование посещаемости, обеспечение охраны и т.п.).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Если организатор или содержатель притона снабжал посетителей притона наркотическими средствами или психотропными веществами либо склонял других лиц к их потреблению, его действия при наличии к тому оснований надлежит квалифицировать по совокупности преступлений, предусмотренных статьей 232 УК РФ и соответственно статьей 228.1 или статьей 230 УК РФ.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>Любые из перечисленных деяний могут повлечь наказание в виде лишения свободы.</w:t>
      </w:r>
    </w:p>
    <w:p w:rsidR="003F1055" w:rsidRPr="003F1055" w:rsidRDefault="003F1055" w:rsidP="003F1055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1055">
        <w:rPr>
          <w:color w:val="000000"/>
          <w:sz w:val="28"/>
          <w:szCs w:val="28"/>
        </w:rPr>
        <w:t xml:space="preserve">Об использовании помещений для употребления наркотиков </w:t>
      </w:r>
      <w:r>
        <w:rPr>
          <w:color w:val="000000"/>
          <w:sz w:val="28"/>
          <w:szCs w:val="28"/>
        </w:rPr>
        <w:t xml:space="preserve">можно сообщить </w:t>
      </w:r>
      <w:bookmarkStart w:id="0" w:name="_GoBack"/>
      <w:bookmarkEnd w:id="0"/>
      <w:r w:rsidRPr="003F1055">
        <w:rPr>
          <w:color w:val="000000"/>
          <w:sz w:val="28"/>
          <w:szCs w:val="28"/>
        </w:rPr>
        <w:t>в правоохранительный орган, в том числе анонимно.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7854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2018-03-22T11:19:00Z</cp:lastPrinted>
  <dcterms:created xsi:type="dcterms:W3CDTF">2020-10-28T11:31:00Z</dcterms:created>
  <dcterms:modified xsi:type="dcterms:W3CDTF">2020-10-28T11:31:00Z</dcterms:modified>
</cp:coreProperties>
</file>